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E4" w:rsidRDefault="001355E4" w:rsidP="001355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2"/>
          <w:szCs w:val="32"/>
          <w:u w:val="single"/>
        </w:rPr>
        <w:t>Laboratory Ramp-Down Checklist</w:t>
      </w:r>
      <w:r>
        <w:rPr>
          <w:rFonts w:ascii="Calibri" w:hAnsi="Calibri" w:cs="Calibri"/>
          <w:sz w:val="32"/>
          <w:szCs w:val="32"/>
        </w:rPr>
        <w:t> </w:t>
      </w:r>
    </w:p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Preparing: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277"/>
        <w:gridCol w:w="846"/>
        <w:gridCol w:w="2817"/>
      </w:tblGrid>
      <w:tr w:rsidR="001355E4" w:rsidTr="001355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ITEM 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Complete 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N/A </w:t>
            </w:r>
          </w:p>
        </w:tc>
        <w:tc>
          <w:tcPr>
            <w:tcW w:w="2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Notes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Identify all non-critical activities that can be ramped down, curtailed, suspended or delayed.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Identify personnel able to safely perform essential activities.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Communications: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62"/>
        <w:gridCol w:w="869"/>
        <w:gridCol w:w="2709"/>
      </w:tblGrid>
      <w:tr w:rsidR="001355E4" w:rsidTr="001355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ITEM </w:t>
            </w:r>
          </w:p>
        </w:tc>
        <w:tc>
          <w:tcPr>
            <w:tcW w:w="1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Complete 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N/A </w:t>
            </w:r>
          </w:p>
        </w:tc>
        <w:tc>
          <w:tcPr>
            <w:tcW w:w="2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Notes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Create contact list including all lab personnel, principal investigator, lab administrative director, research operations manager, and building manager.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the contact list is saved where it can be remotely accessed by everyone in the lab.  Include home and cell phone numbers.   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Test your phone tree or email group to facilitate emergency communication amongst lab researchers and staff.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that emergency contacts listed on lab placards are up to date and posted on outside of lab doors.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Shipping/Receiving: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38"/>
        <w:gridCol w:w="870"/>
        <w:gridCol w:w="2732"/>
      </w:tblGrid>
      <w:tr w:rsidR="001355E4" w:rsidTr="001355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ITEM </w:t>
            </w:r>
          </w:p>
        </w:tc>
        <w:tc>
          <w:tcPr>
            <w:tcW w:w="13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Complete </w:t>
            </w:r>
          </w:p>
        </w:tc>
        <w:tc>
          <w:tcPr>
            <w:tcW w:w="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N/A </w:t>
            </w:r>
          </w:p>
        </w:tc>
        <w:tc>
          <w:tcPr>
            <w:tcW w:w="2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Notes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not order any new research materials except those items needed to support minimal critical functions.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Cancel orders for non-essential research materials if they have not yet shipped.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loading dock/mail services personnel to notify them of any expected incoming shipments. 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 w:rsidP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not place any packages potentially containing dry ice in a walk in cold room or freezer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Research Materials: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1440"/>
        <w:gridCol w:w="865"/>
        <w:gridCol w:w="2609"/>
      </w:tblGrid>
      <w:tr w:rsidR="001355E4" w:rsidTr="001355E4"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ITEM 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Complete </w:t>
            </w:r>
          </w:p>
        </w:tc>
        <w:tc>
          <w:tcPr>
            <w:tcW w:w="8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N/A </w:t>
            </w:r>
          </w:p>
        </w:tc>
        <w:tc>
          <w:tcPr>
            <w:tcW w:w="2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Notes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Freeze down any biological stock material for long term storage.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Consolidate storage of valuable perishable items within storage units that have backup systems.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Fill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dewars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and cryogen containers for sample storage and critical equipment.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Consult with </w:t>
            </w:r>
            <w:hyperlink r:id="rId4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HCCM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 or </w:t>
            </w:r>
            <w:hyperlink r:id="rId5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OAR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 about current animal care recommendations.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Properly secure all hazardous materials in long-term storage.  Refer to </w:t>
            </w:r>
            <w:hyperlink r:id="rId6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chemical storage guide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. 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all flammables are stored in flammable storage cabinets.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that all items are labeled appropriately.  All working stocks of materials must be labeled with the full name of its contents and include hazards.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Remove all chemicals and glassware from benchtops and fume hoods and store in cabinets or appropriate shelving.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7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Request waste pickups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 for </w:t>
            </w:r>
            <w:hyperlink r:id="rId8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peroxide forming compounds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 or other chemicals (i.e.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pirhana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 etch) that may become unstable over time.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Collect contents of any acid/base baths and request waste pickup.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Remove infectious materials from biosafety cabinets, and autoclave, disinfect, or safely store them as appropriate.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Confirm inventory of controlled substances and document in logbook. 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Consider additional measures to restrict access to controlled substances. 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Secure physical hazards such as sharps.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Ensure all radioactive materials are locked/secured inside a refrigerator, freezer, or lockbox. If you need to transfer RAM to another location, please consult with RSS first: </w:t>
            </w:r>
            <w:hyperlink r:id="rId9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radiation_safety@harvard.edu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textAlignment w:val="baseline"/>
        <w:rPr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Physical Hazards: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11"/>
        <w:gridCol w:w="909"/>
        <w:gridCol w:w="2720"/>
      </w:tblGrid>
      <w:tr w:rsidR="001355E4" w:rsidTr="001355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ITEM </w:t>
            </w:r>
          </w:p>
        </w:tc>
        <w:tc>
          <w:tcPr>
            <w:tcW w:w="13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Complete 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N/A </w:t>
            </w:r>
          </w:p>
        </w:tc>
        <w:tc>
          <w:tcPr>
            <w:tcW w:w="2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Notes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all gas valves are closed.  If available, shut off gas to area.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Turn off appliances, computers, hot plates, ovens, and other equipment. Unplug equipment if possible.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Check that all gas cylinders are secured and stored in an upright position.  Remove regulators and use caps.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Elevate equipment, materials and supplies, including electrical wires and chemicals, off of the floor to protect against flooding from broken pipes.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Inspect all equipment requiring uninterrupted power for electricity supplied through an Uninterrupted Power Supply (UPS) and by emergency power (emergency generator).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ind w:left="57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Equipment: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288"/>
        <w:gridCol w:w="961"/>
        <w:gridCol w:w="2691"/>
      </w:tblGrid>
      <w:tr w:rsidR="001355E4" w:rsidTr="001355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ITEM </w:t>
            </w:r>
          </w:p>
        </w:tc>
        <w:tc>
          <w:tcPr>
            <w:tcW w:w="12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Complete 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N/A </w:t>
            </w:r>
          </w:p>
        </w:tc>
        <w:tc>
          <w:tcPr>
            <w:tcW w:w="2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Notes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Check that refrigerator, freezer, and incubator doors are tightly closed.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Biosafety cabinets:  surface decontaminate the inside work area, close the sash and power down.  Do NOT leave the UV light on.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Fume hoods:  Clear the hood of all hazards and shut the sash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Review proper shut down procedures and measures to prevent surging.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Shut down and unplug sensitive electric equipment.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Cover and secure or seal vulnerable equipment with plastic.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 </w:t>
      </w:r>
    </w:p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Decontamination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217"/>
        <w:gridCol w:w="1026"/>
        <w:gridCol w:w="2697"/>
      </w:tblGrid>
      <w:tr w:rsidR="001355E4" w:rsidTr="001355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ITEM 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Complete </w:t>
            </w:r>
          </w:p>
        </w:tc>
        <w:tc>
          <w:tcPr>
            <w:tcW w:w="1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N/A </w:t>
            </w:r>
          </w:p>
        </w:tc>
        <w:tc>
          <w:tcPr>
            <w:tcW w:w="2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Notes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Decontaminate areas of the lab as you would do routinely at the end of the day.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Decontaminate and clean any reusable materials that may be contaminated with biological material.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textAlignment w:val="baseline"/>
        <w:rPr>
          <w:rFonts w:ascii="Segoe UI" w:hAnsi="Segoe UI" w:cs="Segoe UI"/>
          <w:color w:val="666666"/>
          <w:sz w:val="18"/>
          <w:szCs w:val="18"/>
          <w:shd w:val="clear" w:color="auto" w:fill="FFFFFF"/>
        </w:rPr>
      </w:pPr>
    </w:p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Waste Management: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35"/>
        <w:gridCol w:w="957"/>
        <w:gridCol w:w="2648"/>
      </w:tblGrid>
      <w:tr w:rsidR="001355E4" w:rsidTr="001355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ITEM 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Complete </w:t>
            </w: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N/A </w:t>
            </w:r>
          </w:p>
        </w:tc>
        <w:tc>
          <w:tcPr>
            <w:tcW w:w="26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Notes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Collect and properly label all hazardous chemical waste in satellite accumulation areas (SAAs). Segregate incompatible chemicals by means of a physical barrier (e.g., plastic secondary bins or trays).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10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Place a request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 for chemical hazardous waste to be collected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Biological waste: Disinfect and empty aspirator collection flasks.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Collect all solid biological waste in appropriate containers.  If your lab does not have a routine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biowaste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pick up, request removal.  </w:t>
            </w:r>
            <w:hyperlink r:id="rId11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Cardboard box instructions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; </w:t>
            </w:r>
            <w:hyperlink r:id="rId12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plastic bin instructions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.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Collect radioactive material into the appropriate waste containers and </w:t>
            </w:r>
            <w:hyperlink r:id="rId13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request a radioactive waste pickup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 from EHS. For sink disposals follow the </w:t>
            </w:r>
            <w:hyperlink r:id="rId14" w:tgtFrame="_blank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sink disposal guidance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> and log all disposals.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Discard all unwanted, non-hazardous chemicals down the drain.  If there is any question about whether a chemical is non-hazardous, contact EH&amp;S.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Security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83"/>
        <w:gridCol w:w="985"/>
        <w:gridCol w:w="2572"/>
      </w:tblGrid>
      <w:tr w:rsidR="001355E4" w:rsidTr="001355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ITEM 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Complete 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N/A </w:t>
            </w:r>
          </w:p>
        </w:tc>
        <w:tc>
          <w:tcPr>
            <w:tcW w:w="2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Notes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Lock all entrances to the lab.  Ensure key personnel who will support critical functions have appropriate access.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Ensure windows are closed.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Secure lab notebooks and other data.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135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Take laptops home.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  If DEA/MDPH Controlled Substances are needed during wind-down or animal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  emergencies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 ensure that those performing the essential tasks know how to access.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ind w:left="72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1355E4" w:rsidRDefault="001355E4" w:rsidP="001355E4">
      <w:pPr>
        <w:ind w:right="855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General Area </w:t>
      </w:r>
    </w:p>
    <w:tbl>
      <w:tblPr>
        <w:tblW w:w="9260" w:type="dxa"/>
        <w:tblInd w:w="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176"/>
        <w:gridCol w:w="1060"/>
        <w:gridCol w:w="2704"/>
      </w:tblGrid>
      <w:tr w:rsidR="001355E4" w:rsidTr="001355E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ITEM  </w:t>
            </w: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Complete 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 </w:t>
            </w:r>
          </w:p>
        </w:tc>
        <w:tc>
          <w:tcPr>
            <w:tcW w:w="2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Notes </w:t>
            </w:r>
          </w:p>
        </w:tc>
      </w:tr>
      <w:tr w:rsidR="001355E4" w:rsidTr="001355E4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Remove all perishable and open food items for the lab’s break areas, lockers, personal spaces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1355E4" w:rsidRDefault="001355E4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1355E4" w:rsidRDefault="001355E4" w:rsidP="001355E4">
      <w:pPr>
        <w:ind w:left="570"/>
        <w:textAlignment w:val="baseline"/>
        <w:rPr>
          <w:rFonts w:ascii="Calibri" w:hAnsi="Calibri" w:cs="Calibri"/>
          <w:sz w:val="28"/>
          <w:szCs w:val="28"/>
        </w:rPr>
      </w:pPr>
    </w:p>
    <w:p w:rsidR="001355E4" w:rsidRDefault="001355E4" w:rsidP="001355E4">
      <w:pPr>
        <w:ind w:left="57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8"/>
          <w:szCs w:val="28"/>
        </w:rPr>
        <w:t>Please contact your </w:t>
      </w:r>
      <w:r>
        <w:rPr>
          <w:rFonts w:ascii="Segoe UI" w:hAnsi="Segoe UI" w:cs="Segoe UI"/>
          <w:sz w:val="28"/>
          <w:szCs w:val="28"/>
        </w:rPr>
        <w:t xml:space="preserve">Lab Safety </w:t>
      </w:r>
      <w:r>
        <w:rPr>
          <w:rFonts w:ascii="Segoe UI" w:hAnsi="Segoe UI" w:cs="Segoe UI"/>
          <w:sz w:val="28"/>
          <w:szCs w:val="28"/>
        </w:rPr>
        <w:t>Officer</w:t>
      </w: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with questions about how to secure hazards or safely suspend research operations in your laboratory.   </w:t>
      </w:r>
    </w:p>
    <w:p w:rsidR="00BA4150" w:rsidRDefault="00BA4150"/>
    <w:sectPr w:rsidR="00BA4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E4"/>
    <w:rsid w:val="001355E4"/>
    <w:rsid w:val="00BA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9F05"/>
  <w15:chartTrackingRefBased/>
  <w15:docId w15:val="{8106A839-BF72-431B-AE00-AEE2BA73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5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5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s.harvard.edu/sites/ehs.harvard.edu/files/chemical_list_potentially_unstable_chemicals.pdf" TargetMode="External"/><Relationship Id="rId13" Type="http://schemas.openxmlformats.org/officeDocument/2006/relationships/hyperlink" Target="https://www.ehs.harvard.edu/node/75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hs.harvard.edu/Chemical-Waste-Pickup-Form" TargetMode="External"/><Relationship Id="rId12" Type="http://schemas.openxmlformats.org/officeDocument/2006/relationships/hyperlink" Target="https://www.ehs.harvard.edu/sites/ehs.harvard.edu/files/biowaste_plastic_bin_collection_procedures_0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hs.harvard.edu/sites/ehs.harvard.edu/files/lab_chemical_storage_guide.pdf" TargetMode="External"/><Relationship Id="rId11" Type="http://schemas.openxmlformats.org/officeDocument/2006/relationships/hyperlink" Target="https://www.ehs.harvard.edu/sites/ehs.harvard.edu/files/biowaste_cardboard_box_collection_procedures_0.pdf" TargetMode="External"/><Relationship Id="rId5" Type="http://schemas.openxmlformats.org/officeDocument/2006/relationships/hyperlink" Target="https://oar.fas.harvard.edu/hom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hs.harvard.edu/Chemical-Waste-Pickup-Form" TargetMode="External"/><Relationship Id="rId4" Type="http://schemas.openxmlformats.org/officeDocument/2006/relationships/hyperlink" Target="https://hccm.med.harvard.edu/home" TargetMode="External"/><Relationship Id="rId9" Type="http://schemas.openxmlformats.org/officeDocument/2006/relationships/hyperlink" Target="mailto:radiation_safety@harvard.edu" TargetMode="External"/><Relationship Id="rId14" Type="http://schemas.openxmlformats.org/officeDocument/2006/relationships/hyperlink" Target="https://www.ehs.harvard.edu/node/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Meluski</dc:creator>
  <cp:keywords/>
  <dc:description/>
  <cp:lastModifiedBy>Angela Meluski</cp:lastModifiedBy>
  <cp:revision>1</cp:revision>
  <dcterms:created xsi:type="dcterms:W3CDTF">2020-03-13T22:39:00Z</dcterms:created>
  <dcterms:modified xsi:type="dcterms:W3CDTF">2020-03-13T22:44:00Z</dcterms:modified>
</cp:coreProperties>
</file>